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hint="eastAsia" w:ascii="宋体" w:hAnsi="宋体" w:eastAsia="宋体" w:cs="宋体"/>
          <w:b/>
          <w:bCs/>
          <w:color w:val="000000"/>
          <w:sz w:val="52"/>
          <w:szCs w:val="52"/>
        </w:rPr>
      </w:pPr>
      <w:r>
        <w:rPr>
          <w:rFonts w:hint="eastAsia" w:ascii="宋体" w:hAnsi="宋体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sz w:val="52"/>
          <w:szCs w:val="52"/>
        </w:rPr>
        <w:t>娄底职业技术学院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52"/>
          <w:szCs w:val="52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52"/>
          <w:szCs w:val="52"/>
          <w:lang w:val="en-US" w:eastAsia="zh-CN" w:bidi="ar"/>
        </w:rPr>
        <w:t>学生宿舍“一站式”学生驿站建设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52"/>
          <w:szCs w:val="52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52"/>
          <w:szCs w:val="52"/>
          <w:lang w:val="en-US" w:eastAsia="zh-CN" w:bidi="ar"/>
        </w:rPr>
        <w:t>（第一期）</w:t>
      </w:r>
    </w:p>
    <w:p>
      <w:pPr>
        <w:jc w:val="center"/>
        <w:rPr>
          <w:rFonts w:hint="eastAsia" w:ascii="宋体" w:hAnsi="宋体" w:eastAsia="宋体" w:cs="宋体"/>
          <w:color w:val="000000"/>
          <w:sz w:val="52"/>
          <w:szCs w:val="52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000000"/>
          <w:sz w:val="84"/>
          <w:szCs w:val="84"/>
        </w:rPr>
      </w:pPr>
      <w:r>
        <w:rPr>
          <w:rFonts w:hint="eastAsia" w:ascii="宋体" w:hAnsi="宋体" w:eastAsia="宋体" w:cs="宋体"/>
          <w:b/>
          <w:bCs/>
          <w:color w:val="000000"/>
          <w:sz w:val="84"/>
          <w:szCs w:val="84"/>
        </w:rPr>
        <w:t>采</w:t>
      </w:r>
    </w:p>
    <w:p>
      <w:pPr>
        <w:jc w:val="center"/>
        <w:rPr>
          <w:rFonts w:hint="eastAsia" w:ascii="宋体" w:hAnsi="宋体" w:eastAsia="宋体" w:cs="宋体"/>
          <w:b/>
          <w:bCs/>
          <w:color w:val="000000"/>
          <w:sz w:val="84"/>
          <w:szCs w:val="84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000000"/>
          <w:sz w:val="84"/>
          <w:szCs w:val="84"/>
        </w:rPr>
      </w:pPr>
      <w:r>
        <w:rPr>
          <w:rFonts w:hint="eastAsia" w:ascii="宋体" w:hAnsi="宋体" w:eastAsia="宋体" w:cs="宋体"/>
          <w:b/>
          <w:bCs/>
          <w:color w:val="000000"/>
          <w:sz w:val="84"/>
          <w:szCs w:val="84"/>
        </w:rPr>
        <w:t>购</w:t>
      </w:r>
    </w:p>
    <w:p>
      <w:pPr>
        <w:jc w:val="center"/>
        <w:rPr>
          <w:rFonts w:hint="eastAsia" w:ascii="宋体" w:hAnsi="宋体" w:eastAsia="宋体" w:cs="宋体"/>
          <w:b/>
          <w:bCs/>
          <w:color w:val="000000"/>
          <w:sz w:val="84"/>
          <w:szCs w:val="84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000000"/>
          <w:sz w:val="84"/>
          <w:szCs w:val="84"/>
        </w:rPr>
      </w:pPr>
      <w:r>
        <w:rPr>
          <w:rFonts w:hint="eastAsia" w:ascii="宋体" w:hAnsi="宋体" w:eastAsia="宋体" w:cs="宋体"/>
          <w:b/>
          <w:bCs/>
          <w:color w:val="000000"/>
          <w:sz w:val="84"/>
          <w:szCs w:val="84"/>
        </w:rPr>
        <w:t>需</w:t>
      </w:r>
    </w:p>
    <w:p>
      <w:pPr>
        <w:jc w:val="center"/>
        <w:rPr>
          <w:rFonts w:hint="eastAsia" w:ascii="宋体" w:hAnsi="宋体" w:eastAsia="宋体" w:cs="宋体"/>
          <w:b/>
          <w:bCs/>
          <w:color w:val="000000"/>
          <w:sz w:val="84"/>
          <w:szCs w:val="84"/>
        </w:rPr>
      </w:pPr>
    </w:p>
    <w:p>
      <w:pPr>
        <w:jc w:val="center"/>
        <w:rPr>
          <w:rFonts w:hint="eastAsia" w:ascii="宋体" w:hAnsi="宋体" w:eastAsia="宋体" w:cs="宋体"/>
          <w:color w:val="000000"/>
          <w:sz w:val="52"/>
          <w:szCs w:val="52"/>
        </w:rPr>
      </w:pPr>
      <w:r>
        <w:rPr>
          <w:rFonts w:hint="eastAsia" w:ascii="宋体" w:hAnsi="宋体" w:eastAsia="宋体" w:cs="宋体"/>
          <w:b/>
          <w:bCs/>
          <w:color w:val="000000"/>
          <w:sz w:val="84"/>
          <w:szCs w:val="84"/>
        </w:rPr>
        <w:t>求</w:t>
      </w:r>
    </w:p>
    <w:p>
      <w:pPr>
        <w:pStyle w:val="2"/>
        <w:rPr>
          <w:rFonts w:hint="eastAsia" w:ascii="宋体" w:hAnsi="宋体" w:eastAsia="宋体" w:cs="宋体"/>
          <w:sz w:val="52"/>
          <w:szCs w:val="52"/>
        </w:rPr>
      </w:pPr>
    </w:p>
    <w:p>
      <w:pPr>
        <w:tabs>
          <w:tab w:val="left" w:pos="3600"/>
        </w:tabs>
        <w:adjustRightInd w:val="0"/>
        <w:snapToGrid w:val="0"/>
        <w:rPr>
          <w:rFonts w:hint="eastAsia" w:ascii="宋体" w:hAnsi="宋体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 w:bidi="ar"/>
        </w:rPr>
        <w:t>学生宿舍“一站式”学生驿站建设（第一期）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 w:bidi="ar"/>
        </w:rPr>
        <w:t>采购需求</w:t>
      </w:r>
    </w:p>
    <w:p>
      <w:pPr>
        <w:numPr>
          <w:ilvl w:val="0"/>
          <w:numId w:val="1"/>
        </w:numPr>
        <w:spacing w:line="520" w:lineRule="exact"/>
        <w:ind w:firstLine="562" w:firstLineChars="200"/>
        <w:rPr>
          <w:rFonts w:hint="default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项目名称</w:t>
      </w:r>
    </w:p>
    <w:p>
      <w:pPr>
        <w:numPr>
          <w:ilvl w:val="0"/>
          <w:numId w:val="0"/>
        </w:numPr>
        <w:spacing w:line="520" w:lineRule="exact"/>
        <w:ind w:firstLine="560" w:firstLineChars="200"/>
        <w:rPr>
          <w:rFonts w:hint="default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学生宿舍“一站式”学生驿站建设（第一期）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562" w:firstLineChars="200"/>
        <w:textAlignment w:val="auto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项目概述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560" w:firstLineChars="200"/>
        <w:textAlignment w:val="auto"/>
        <w:rPr>
          <w:rFonts w:hint="default" w:ascii="仿宋_GB2312" w:hAnsi="Arial" w:eastAsia="仿宋_GB2312" w:cs="Times New Roman"/>
          <w:b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本项目为娄底职业技术学院学生宿舍“一站式”学生驿站建设（第一期）项目，内容为将综合校区学生宿舍2栋217、3栋217、14栋103、1栋114、7栋210建设为辅导员工作室，2栋216、3栋216、14栋402建设为学习研讨室，2栋215、3栋215、14栋302建设为谈心谈话室，分别对以上11间寝室进行装修和办公家具添置，要求投标人提供设计方案、图纸、效果图，现场介绍装修思路。</w:t>
      </w:r>
    </w:p>
    <w:p>
      <w:pPr>
        <w:numPr>
          <w:ilvl w:val="0"/>
          <w:numId w:val="1"/>
        </w:numPr>
        <w:spacing w:line="520" w:lineRule="exact"/>
        <w:ind w:firstLine="562" w:firstLineChars="200"/>
        <w:rPr>
          <w:rFonts w:hint="eastAsia" w:ascii="宋体" w:hAnsi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</w:rPr>
        <w:t>项目预算及控制价：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253656.34元</w:t>
      </w:r>
    </w:p>
    <w:p>
      <w:pPr>
        <w:numPr>
          <w:ilvl w:val="0"/>
          <w:numId w:val="1"/>
        </w:numPr>
        <w:spacing w:line="520" w:lineRule="exact"/>
        <w:ind w:firstLine="562" w:firstLineChars="200"/>
        <w:rPr>
          <w:rFonts w:hint="default" w:ascii="宋体" w:hAnsi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</w:rPr>
        <w:t>采购方式：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竞争性磋商</w:t>
      </w:r>
    </w:p>
    <w:p>
      <w:pPr>
        <w:numPr>
          <w:ilvl w:val="0"/>
          <w:numId w:val="1"/>
        </w:numPr>
        <w:spacing w:line="520" w:lineRule="exact"/>
        <w:ind w:firstLine="562" w:firstLineChars="200"/>
        <w:rPr>
          <w:rFonts w:hint="eastAsia" w:ascii="宋体" w:hAnsi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</w:rPr>
        <w:t>投标人基本资质要求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1.一般资质条件：应当符合《政府采购法》第二十二条第一款的规定，即：</w:t>
      </w:r>
    </w:p>
    <w:p>
      <w:pPr>
        <w:pStyle w:val="7"/>
        <w:widowControl/>
        <w:shd w:val="clear" w:color="auto" w:fill="FFFFFF"/>
        <w:spacing w:before="0" w:beforeAutospacing="0" w:after="0" w:afterAutospacing="0" w:line="520" w:lineRule="exact"/>
        <w:ind w:firstLine="560" w:firstLineChars="200"/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（1）具有独立承担民事责任的能力；</w:t>
      </w:r>
    </w:p>
    <w:p>
      <w:pPr>
        <w:pStyle w:val="7"/>
        <w:widowControl/>
        <w:shd w:val="clear" w:color="auto" w:fill="FFFFFF"/>
        <w:spacing w:before="0" w:beforeAutospacing="0" w:after="0" w:afterAutospacing="0" w:line="520" w:lineRule="exact"/>
        <w:ind w:firstLine="560" w:firstLineChars="200"/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（2）具有良好的商业信誉和健全的财务会计制度；</w:t>
      </w:r>
    </w:p>
    <w:p>
      <w:pPr>
        <w:pStyle w:val="7"/>
        <w:widowControl/>
        <w:shd w:val="clear" w:color="auto" w:fill="FFFFFF"/>
        <w:spacing w:before="0" w:beforeAutospacing="0" w:after="0" w:afterAutospacing="0" w:line="520" w:lineRule="exact"/>
        <w:ind w:firstLine="560" w:firstLineChars="200"/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（3）具有履行合同所必需的设备和专业技术能力；</w:t>
      </w:r>
    </w:p>
    <w:p>
      <w:pPr>
        <w:pStyle w:val="7"/>
        <w:widowControl/>
        <w:shd w:val="clear" w:color="auto" w:fill="FFFFFF"/>
        <w:spacing w:before="0" w:beforeAutospacing="0" w:after="0" w:afterAutospacing="0" w:line="520" w:lineRule="exact"/>
        <w:ind w:firstLine="560" w:firstLineChars="200"/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（4）有依法缴纳税收和社会保障资金的良好记录；</w:t>
      </w:r>
    </w:p>
    <w:p>
      <w:pPr>
        <w:pStyle w:val="7"/>
        <w:widowControl/>
        <w:shd w:val="clear" w:color="auto" w:fill="FFFFFF"/>
        <w:spacing w:before="0" w:beforeAutospacing="0" w:after="0" w:afterAutospacing="0" w:line="520" w:lineRule="exact"/>
        <w:ind w:firstLine="560" w:firstLineChars="200"/>
        <w:rPr>
          <w:rFonts w:hint="default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（5）参加政府采购活动前三年内，在经营活动中没有重大违法记录；</w:t>
      </w:r>
    </w:p>
    <w:p>
      <w:pPr>
        <w:pStyle w:val="7"/>
        <w:widowControl/>
        <w:shd w:val="clear" w:color="auto" w:fill="FFFFFF"/>
        <w:spacing w:before="0" w:beforeAutospacing="0" w:after="0" w:afterAutospacing="0" w:line="520" w:lineRule="exact"/>
        <w:ind w:firstLine="560" w:firstLineChars="200"/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（6）法律、行政法规规定的其他条件；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after="78" w:afterLines="25" w:line="520" w:lineRule="exact"/>
        <w:ind w:firstLine="560" w:firstLineChars="200"/>
        <w:jc w:val="left"/>
        <w:textAlignment w:val="center"/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根据《湖南省财政厅关于政府采购促进中小企业发展有关措施的通知》，以上资质条件中的（2）（3）（4）(5)证明文件可以以承诺方式递交，如果是承诺方式，请提供《湖南省政府采购供应商资质承诺函》。</w:t>
      </w:r>
    </w:p>
    <w:p>
      <w:pPr>
        <w:ind w:firstLine="560" w:firstLineChars="200"/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2.供应商特定资格条件：投标人必须具备营业执照，</w:t>
      </w:r>
      <w:r>
        <w:rPr>
          <w:rFonts w:hint="default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Hans" w:bidi="ar-SA"/>
        </w:rPr>
        <w:t>营业执照经营范围</w:t>
      </w: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具</w:t>
      </w:r>
      <w:r>
        <w:rPr>
          <w:rFonts w:hint="default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Hans" w:bidi="ar-SA"/>
        </w:rPr>
        <w:t>有</w:t>
      </w: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装修、装饰等内容</w:t>
      </w:r>
      <w:r>
        <w:rPr>
          <w:rFonts w:hint="default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Hans" w:bidi="ar-SA"/>
        </w:rPr>
        <w:t xml:space="preserve">， </w:t>
      </w: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且处于有效期内。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20" w:lineRule="exact"/>
        <w:ind w:firstLine="560" w:firstLineChars="200"/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3.投标人提供企业有效的法人营业执照副本、扫描件。</w:t>
      </w:r>
    </w:p>
    <w:p>
      <w:pPr>
        <w:pStyle w:val="5"/>
        <w:ind w:firstLine="560" w:firstLineChars="200"/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Hans" w:bidi="ar-SA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4.投标人</w:t>
      </w: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Hans" w:bidi="ar-SA"/>
        </w:rPr>
        <w:t>为湖南省政府采购网电子卖场注册商家，在该平台可正常开展业务</w:t>
      </w: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Hans" w:bidi="ar-SA"/>
        </w:rPr>
        <w:t>无不良记录。</w:t>
      </w:r>
    </w:p>
    <w:p>
      <w:pPr>
        <w:spacing w:line="520" w:lineRule="exact"/>
        <w:ind w:firstLine="562" w:firstLineChars="200"/>
        <w:rPr>
          <w:rFonts w:hint="eastAsia" w:ascii="宋体" w:hAnsi="宋体" w:cs="宋体"/>
          <w:b/>
          <w:color w:val="auto"/>
          <w:sz w:val="28"/>
          <w:szCs w:val="28"/>
        </w:rPr>
      </w:pPr>
      <w:r>
        <w:rPr>
          <w:rFonts w:hint="eastAsia" w:ascii="宋体" w:hAnsi="宋体" w:cs="宋体"/>
          <w:b/>
          <w:color w:val="auto"/>
          <w:sz w:val="28"/>
          <w:szCs w:val="28"/>
        </w:rPr>
        <w:t>五、采购基本要求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Hans" w:bidi="ar-SA"/>
        </w:rPr>
        <w:t>1</w:t>
      </w: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.基本要求：</w:t>
      </w:r>
    </w:p>
    <w:p>
      <w:pPr>
        <w:pStyle w:val="5"/>
        <w:ind w:firstLine="560" w:firstLineChars="200"/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（1）供应商须提供高校类似案例。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（2）投标时需分别提供辅导员工作室、学习研讨室、谈心谈话室共11间房间的具体效果图，现场介绍设计思路</w:t>
      </w: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Hans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2.报价要求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货物报价时要有各分项的报价，分价不能超过项目分价报价，总价不能超过项目预算控制价，并注明品牌、产地、型号和规格等。</w:t>
      </w:r>
    </w:p>
    <w:p>
      <w:pPr>
        <w:spacing w:line="520" w:lineRule="exact"/>
        <w:ind w:firstLine="562" w:firstLineChars="200"/>
        <w:rPr>
          <w:rFonts w:hint="eastAsia" w:ascii="宋体" w:hAnsi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六</w:t>
      </w:r>
      <w:r>
        <w:rPr>
          <w:rFonts w:hint="eastAsia" w:ascii="宋体" w:hAnsi="宋体" w:cs="宋体"/>
          <w:b/>
          <w:bCs/>
          <w:color w:val="auto"/>
          <w:sz w:val="28"/>
          <w:szCs w:val="28"/>
        </w:rPr>
        <w:t>、交货时间及方式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1.交货时间：中标人须于合同签订后20个工作日内完成项目的全部内容。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color w:val="auto"/>
          <w:sz w:val="28"/>
          <w:szCs w:val="28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2.交货方式：中标人完成供货后须进行合格验收，中标方承担验收合格前的一切风险、责任和费用。</w:t>
      </w:r>
    </w:p>
    <w:p>
      <w:pPr>
        <w:spacing w:line="520" w:lineRule="exact"/>
        <w:ind w:firstLine="562" w:firstLineChars="200"/>
        <w:rPr>
          <w:rFonts w:hint="eastAsia" w:ascii="宋体" w:hAnsi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七</w:t>
      </w:r>
      <w:r>
        <w:rPr>
          <w:rFonts w:hint="eastAsia" w:ascii="宋体" w:hAnsi="宋体" w:cs="宋体"/>
          <w:b/>
          <w:bCs/>
          <w:color w:val="auto"/>
          <w:sz w:val="28"/>
          <w:szCs w:val="28"/>
        </w:rPr>
        <w:t>、付款方式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1、本项目设履约保证一万元整，签订合同前交清，验收合格后一个月内无息退还。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color w:val="auto"/>
          <w:sz w:val="28"/>
          <w:szCs w:val="28"/>
          <w:shd w:val="clear" w:color="auto" w:fill="FFFFFF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2、项目验收合格后如无质量问题一个月内一次性付清</w:t>
      </w:r>
      <w:r>
        <w:rPr>
          <w:rFonts w:hint="eastAsia" w:ascii="宋体" w:hAnsi="宋体" w:cs="宋体"/>
          <w:color w:val="auto"/>
          <w:sz w:val="28"/>
          <w:szCs w:val="28"/>
          <w:shd w:val="clear" w:color="auto" w:fill="FFFFFF"/>
        </w:rPr>
        <w:t>。</w:t>
      </w:r>
    </w:p>
    <w:p>
      <w:pPr>
        <w:spacing w:line="520" w:lineRule="exact"/>
        <w:ind w:firstLine="562" w:firstLineChars="200"/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八、售后服务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自通过验收之日起，项目整体质保1年。质保期内所有装修、家具如有任何质量（人为破坏或自然灾害等不可抗力除外）要求在48小时内免费上门更换或维护。</w:t>
      </w:r>
    </w:p>
    <w:p>
      <w:pPr>
        <w:spacing w:line="520" w:lineRule="exact"/>
        <w:ind w:firstLine="562" w:firstLineChars="200"/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九、其它</w:t>
      </w:r>
    </w:p>
    <w:p>
      <w:pPr>
        <w:pStyle w:val="6"/>
        <w:spacing w:line="520" w:lineRule="exact"/>
        <w:ind w:firstLine="560" w:firstLineChars="200"/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所有报价为含税价，包括货物运输及税费等一切费用。如有疑问，请咨询娄底职业技术学院资产管理处（联系人：李老师，联系电话：15080803379）。</w:t>
      </w:r>
    </w:p>
    <w:p>
      <w:pPr>
        <w:pStyle w:val="6"/>
        <w:spacing w:line="520" w:lineRule="exact"/>
        <w:ind w:firstLine="562" w:firstLineChars="200"/>
        <w:rPr>
          <w:rFonts w:hint="eastAsia" w:cs="宋体" w:eastAsia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cs="宋体"/>
          <w:b/>
          <w:bCs/>
          <w:color w:val="auto"/>
          <w:sz w:val="28"/>
          <w:szCs w:val="28"/>
          <w:lang w:val="en-US" w:eastAsia="zh-CN"/>
        </w:rPr>
        <w:t>十</w:t>
      </w:r>
      <w:r>
        <w:rPr>
          <w:rFonts w:hint="eastAsia" w:cs="宋体"/>
          <w:b/>
          <w:bCs/>
          <w:color w:val="auto"/>
          <w:sz w:val="28"/>
          <w:szCs w:val="28"/>
        </w:rPr>
        <w:t>、</w:t>
      </w:r>
      <w:r>
        <w:rPr>
          <w:rFonts w:hint="eastAsia" w:cs="宋体"/>
          <w:b/>
          <w:bCs/>
          <w:color w:val="auto"/>
          <w:sz w:val="28"/>
          <w:szCs w:val="28"/>
          <w:lang w:val="en-US" w:eastAsia="zh-CN"/>
        </w:rPr>
        <w:t>货品</w:t>
      </w:r>
      <w:r>
        <w:rPr>
          <w:rFonts w:hint="eastAsia" w:cs="宋体"/>
          <w:b/>
          <w:bCs/>
          <w:color w:val="auto"/>
          <w:sz w:val="28"/>
          <w:szCs w:val="28"/>
        </w:rPr>
        <w:t>采购清单</w:t>
      </w:r>
      <w:r>
        <w:rPr>
          <w:rFonts w:hint="eastAsia" w:cs="宋体"/>
          <w:b/>
          <w:bCs/>
          <w:color w:val="auto"/>
          <w:sz w:val="28"/>
          <w:szCs w:val="28"/>
          <w:lang w:val="en-US" w:eastAsia="zh-CN"/>
        </w:rPr>
        <w:t>附后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详见附件2、3、4</w:t>
      </w:r>
      <w:bookmarkStart w:id="0" w:name="_GoBack"/>
      <w:bookmarkEnd w:id="0"/>
    </w:p>
    <w:p>
      <w:pPr>
        <w:ind w:firstLine="560" w:firstLineChars="200"/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</w:p>
    <w:p>
      <w:pPr>
        <w:pStyle w:val="5"/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</w:p>
    <w:p>
      <w:pPr>
        <w:pStyle w:val="5"/>
        <w:jc w:val="right"/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资产管理处</w:t>
      </w:r>
    </w:p>
    <w:p>
      <w:pPr>
        <w:pStyle w:val="5"/>
        <w:jc w:val="right"/>
        <w:rPr>
          <w:rFonts w:hint="default"/>
          <w:color w:val="auto"/>
          <w:lang w:val="en-US"/>
        </w:rPr>
      </w:pPr>
      <w:r>
        <w:rPr>
          <w:rFonts w:hint="eastAsia" w:ascii="仿宋_GB2312" w:hAnsi="Arial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2023年12月14日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BB6C52"/>
    <w:multiLevelType w:val="singleLevel"/>
    <w:tmpl w:val="0EBB6C5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