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2C334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娄底职业技术学院</w:t>
      </w:r>
    </w:p>
    <w:p w14:paraId="5DED0EB4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综合楼101教室桌椅采购项目采购需求</w:t>
      </w:r>
    </w:p>
    <w:p w14:paraId="30D02EE1">
      <w:pPr>
        <w:rPr>
          <w:rFonts w:hint="eastAsia"/>
        </w:rPr>
      </w:pPr>
    </w:p>
    <w:p w14:paraId="692FAE8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一、项目名称：</w:t>
      </w:r>
      <w:r>
        <w:rPr>
          <w:rFonts w:hint="eastAsia" w:ascii="仿宋" w:hAnsi="仿宋" w:eastAsia="仿宋" w:cs="仿宋"/>
          <w:sz w:val="32"/>
          <w:szCs w:val="32"/>
        </w:rPr>
        <w:t>综合楼101教室桌椅采购项目</w:t>
      </w:r>
    </w:p>
    <w:p w14:paraId="189FE1D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二、预算控制价：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34130</w:t>
      </w:r>
      <w:r>
        <w:rPr>
          <w:rFonts w:hint="eastAsia" w:ascii="仿宋" w:hAnsi="仿宋" w:eastAsia="仿宋" w:cs="仿宋"/>
          <w:sz w:val="32"/>
          <w:szCs w:val="32"/>
        </w:rPr>
        <w:t>元</w:t>
      </w:r>
    </w:p>
    <w:p w14:paraId="4E9B127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三、采购方式：</w:t>
      </w:r>
      <w:r>
        <w:rPr>
          <w:rFonts w:hint="eastAsia" w:ascii="仿宋" w:hAnsi="仿宋" w:eastAsia="仿宋" w:cs="仿宋"/>
          <w:sz w:val="32"/>
          <w:szCs w:val="32"/>
        </w:rPr>
        <w:t>询价采购</w:t>
      </w:r>
    </w:p>
    <w:p w14:paraId="71E580C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、投标人的资质要求</w:t>
      </w:r>
    </w:p>
    <w:p w14:paraId="149B2B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（一）符合政府采购的一般资质要求</w:t>
      </w:r>
    </w:p>
    <w:p w14:paraId="7FED530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1.基本资格条件：供应商需具备《中华人民共和国政府采购法》第二十二条规定的基本资格条件：</w:t>
      </w:r>
    </w:p>
    <w:p w14:paraId="4E123E9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（1）具有独立承担民事责任的能力；</w:t>
      </w:r>
    </w:p>
    <w:p w14:paraId="079B0B5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（2）具有良好的商业信誉和健全的财务会计制度；</w:t>
      </w:r>
    </w:p>
    <w:p w14:paraId="4799DB1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（3）具有履行合同所必需的设备和专业技术能力；</w:t>
      </w:r>
    </w:p>
    <w:p w14:paraId="6F94A9A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（4）有依法缴纳税收和社会保障资金的良好记录；</w:t>
      </w:r>
    </w:p>
    <w:p w14:paraId="2C3023A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（5）参加政府采购活动前三年内，在经营活动中没有重大违法记录；</w:t>
      </w:r>
    </w:p>
    <w:p w14:paraId="0ABA617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（6）法律、行政法规规定的其他条件。</w:t>
      </w:r>
    </w:p>
    <w:p w14:paraId="28D436F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湖南省财政厅关于政府采购促进中小企业发展有关措施的通知》以上资格条件中的（2）（3）（4）（5）证明文件可以以承诺方式递交，如果是承诺方式，请提供《湖南省政府采购供应商资格承诺函》（附件）</w:t>
      </w:r>
    </w:p>
    <w:p w14:paraId="22FBFF3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特定资质条件：无</w:t>
      </w:r>
    </w:p>
    <w:p w14:paraId="4673AB3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投标人的营业执照具备所必需的相应经营范围。</w:t>
      </w:r>
    </w:p>
    <w:p w14:paraId="6BCB189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投标人提供企业有效的法人营业执照副本和其它资质证明扫描件。</w:t>
      </w:r>
    </w:p>
    <w:p w14:paraId="17429D7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投标人必须已入驻湖南省政府采购电子卖场。</w:t>
      </w:r>
    </w:p>
    <w:p w14:paraId="091E4BB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本项目不接受联合体投标。</w:t>
      </w:r>
    </w:p>
    <w:p w14:paraId="7F1FF26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交货时间、地点及方式</w:t>
      </w:r>
    </w:p>
    <w:p w14:paraId="0264918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cs="宋体"/>
          <w:color w:val="000000"/>
          <w:sz w:val="28"/>
          <w:szCs w:val="28"/>
        </w:rPr>
        <w:t>1.交货时间：</w:t>
      </w:r>
      <w:r>
        <w:rPr>
          <w:rFonts w:hint="eastAsia" w:ascii="仿宋" w:hAnsi="仿宋" w:eastAsia="仿宋" w:cs="仿宋"/>
          <w:sz w:val="32"/>
          <w:szCs w:val="32"/>
        </w:rPr>
        <w:t>中标人须于合同签订后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日历日</w:t>
      </w:r>
      <w:r>
        <w:rPr>
          <w:rFonts w:hint="eastAsia" w:ascii="仿宋" w:hAnsi="仿宋" w:eastAsia="仿宋" w:cs="仿宋"/>
          <w:sz w:val="32"/>
          <w:szCs w:val="32"/>
        </w:rPr>
        <w:t>内完成项目的全部内容。</w:t>
      </w:r>
    </w:p>
    <w:p w14:paraId="6A5BDF2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2.交货地点：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娄底职业技术学院综合楼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101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557BE1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3.交货方式：中标方将货物免费运至交货地点，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不接受快递，按要求组装存放到学校指定地点，</w:t>
      </w:r>
      <w:r>
        <w:rPr>
          <w:rFonts w:hint="eastAsia" w:ascii="仿宋" w:hAnsi="仿宋" w:eastAsia="仿宋" w:cs="仿宋"/>
          <w:sz w:val="32"/>
          <w:szCs w:val="32"/>
        </w:rPr>
        <w:t>并进行合格验收。中标方承担验收合格前的一切风险、责任和费用。</w:t>
      </w:r>
    </w:p>
    <w:p w14:paraId="521AFFB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、项目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概述</w:t>
      </w:r>
      <w:r>
        <w:rPr>
          <w:rFonts w:hint="eastAsia" w:ascii="黑体" w:hAnsi="黑体" w:eastAsia="黑体" w:cs="黑体"/>
          <w:sz w:val="32"/>
          <w:szCs w:val="32"/>
        </w:rPr>
        <w:t>及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基本</w:t>
      </w:r>
      <w:r>
        <w:rPr>
          <w:rFonts w:hint="eastAsia" w:ascii="黑体" w:hAnsi="黑体" w:eastAsia="黑体" w:cs="黑体"/>
          <w:sz w:val="32"/>
          <w:szCs w:val="32"/>
        </w:rPr>
        <w:t>要求</w:t>
      </w:r>
    </w:p>
    <w:p w14:paraId="130088B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sz w:val="28"/>
          <w:szCs w:val="28"/>
        </w:rPr>
        <w:t>（一）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项目基本情况</w:t>
      </w:r>
      <w:r>
        <w:rPr>
          <w:rFonts w:hint="eastAsia" w:ascii="宋体" w:hAnsi="宋体" w:eastAsia="宋体" w:cs="宋体"/>
          <w:sz w:val="28"/>
          <w:szCs w:val="28"/>
        </w:rPr>
        <w:t>概述</w:t>
      </w:r>
    </w:p>
    <w:p w14:paraId="5D19A2F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综合楼101教室桌椅已使用十多年，现已陈旧且破损严重，大部分不能使用，现作为“湖湘工匠培育基地”的培训教室，为了教学培训的正</w:t>
      </w:r>
      <w:r>
        <w:rPr>
          <w:rFonts w:hint="eastAsia" w:ascii="仿宋" w:hAnsi="仿宋" w:eastAsia="仿宋" w:cs="仿宋"/>
          <w:sz w:val="32"/>
          <w:szCs w:val="32"/>
        </w:rPr>
        <w:t>常进行，需要重新购置桌椅95套。</w:t>
      </w:r>
    </w:p>
    <w:p w14:paraId="1CE916D8">
      <w:pPr>
        <w:pStyle w:val="2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80" w:firstLineChars="10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（二）项目要求：</w:t>
      </w:r>
    </w:p>
    <w:p w14:paraId="3EBF63C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投标人应保证提供的产品是生产厂商原造的，全新、未使用过的正规产品，并符合本项目采购文件规定的数量、质量、性能和规格的要求。投标人应保证其货物经正确安装，正常运转和保养在其使用寿命内应具有满意的性能。</w:t>
      </w:r>
    </w:p>
    <w:p w14:paraId="266B568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（2）项目整体质保两年。中标方应免费提供产品二年內的售后服务(含维修工资、零部件费及往返车旅费等所有费用)。</w:t>
      </w:r>
    </w:p>
    <w:p w14:paraId="438453D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（3）报价要求</w:t>
      </w:r>
    </w:p>
    <w:p w14:paraId="7E90552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货物部分总价不能超过货物部分项目预算控制价，分项报价不能超过货物部分分项控制价，按附件要求注明品牌、产地、规格型号，否则视为无效报价。</w:t>
      </w:r>
    </w:p>
    <w:p w14:paraId="035AF6E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（4）投标人供货物时应提交相应的产品检验（检测）报告；提供产品具有符合国家标准的甲醛检测报告；提供的桌椅需符合GB18584-2001《室内装饰装修材料 木家具中有害物质限量》、QB/T 4071-2021《课桌椅》等国家标准。</w:t>
      </w:r>
    </w:p>
    <w:p w14:paraId="394C1EB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（5）投标人所提供的货物必须符合国家相关的环保要求。</w:t>
      </w:r>
    </w:p>
    <w:p w14:paraId="58309E5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（6）投标人或产品制造商提供近三年来两个类似业绩(提供合同复印件并加盖公章)。</w:t>
      </w:r>
    </w:p>
    <w:p w14:paraId="2504AB3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七、售后服务要求</w:t>
      </w:r>
    </w:p>
    <w:p w14:paraId="1608381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1、维修与备品备件服务</w:t>
      </w:r>
    </w:p>
    <w:p w14:paraId="036ADC5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（1）提供两年全天候免费上门现场保修服务，所有部件免费保修，免费上门及配件更换（配件+人力），人工、配件、交通等任何费用全免。</w:t>
      </w:r>
    </w:p>
    <w:p w14:paraId="469A8DF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（2）备件服务：提供产品所需更换的任何备件；质保期内所有部件均为原厂商备件。成交供应商不能因为产品停产而拒绝提供备品备件，应提供相应的解决方案和同类档次规格的产品。</w:t>
      </w:r>
    </w:p>
    <w:p w14:paraId="7DC1917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（3）质保期内出现任何质量问题（人为破坏或自然灾害等不可抗力除外），由中标人负责全免费（免全部工时费、材料费、管理费、财务费等等）更换或维修。</w:t>
      </w:r>
    </w:p>
    <w:p w14:paraId="15CFCC1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八、其它及要求</w:t>
      </w:r>
    </w:p>
    <w:p w14:paraId="69D5806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1.技术参数详见附件，所有报价为含税价，包括货物运输及税费等一切费用。</w:t>
      </w:r>
    </w:p>
    <w:p w14:paraId="51F8D42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九、合同工期</w:t>
      </w:r>
      <w:bookmarkStart w:id="0" w:name="_GoBack"/>
      <w:bookmarkEnd w:id="0"/>
    </w:p>
    <w:p w14:paraId="211D23E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合同签订后，60个日历日内完成安装及验收。</w:t>
      </w:r>
    </w:p>
    <w:p w14:paraId="50B78F9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十、付款方式</w:t>
      </w:r>
    </w:p>
    <w:p w14:paraId="0273B0A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本项目设履约保证金伍千元，在签订合同前交清，验收合格后一个月内无息退还。</w:t>
      </w:r>
    </w:p>
    <w:p w14:paraId="7B628DB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验收合格后，如无质量问题一个月内一次性付清合同价款。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